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2019</w:t>
      </w:r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国家社会科学基金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448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544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64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34D67ABD"/>
    <w:rsid w:val="34FE04EE"/>
    <w:rsid w:val="36D84584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2018-03-14T06:59:00Z</dcterms:created>
  <dc:creator>富嘉芸</dc:creator>
  <cp:lastModifiedBy>lx2</cp:lastModifiedBy>
  <dcterms:modified xsi:type="dcterms:W3CDTF">2019-01-04T08:05:16Z</dcterms:modified>
  <dc:title>新疆艺术学院申报科学研究项目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