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2020</w:t>
      </w:r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448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544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64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46F083C"/>
    <w:rsid w:val="0607567A"/>
    <w:rsid w:val="08894B9F"/>
    <w:rsid w:val="0D0E6132"/>
    <w:rsid w:val="11E56475"/>
    <w:rsid w:val="127C793D"/>
    <w:rsid w:val="15F71410"/>
    <w:rsid w:val="1D1564C0"/>
    <w:rsid w:val="2790490D"/>
    <w:rsid w:val="2C6525EA"/>
    <w:rsid w:val="34D67ABD"/>
    <w:rsid w:val="34FE04EE"/>
    <w:rsid w:val="35894A7A"/>
    <w:rsid w:val="36D84584"/>
    <w:rsid w:val="432F56C9"/>
    <w:rsid w:val="443F7348"/>
    <w:rsid w:val="476A0AFA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2018-03-14T06:59:00Z</dcterms:created>
  <dc:creator>富嘉芸</dc:creator>
  <cp:lastModifiedBy>lx2</cp:lastModifiedBy>
  <dcterms:modified xsi:type="dcterms:W3CDTF">2020-06-27T10:23:07Z</dcterms:modified>
  <dc:title>新疆艺术学院申报科学研究项目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